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D6" w:rsidRPr="00611664" w:rsidRDefault="00D569D6" w:rsidP="00D569D6">
      <w:pPr>
        <w:pStyle w:val="Heading3"/>
        <w:spacing w:before="0" w:after="0"/>
        <w:jc w:val="right"/>
        <w:rPr>
          <w:b w:val="0"/>
        </w:rPr>
      </w:pPr>
      <w:bookmarkStart w:id="0" w:name="_Ref272418970"/>
      <w:bookmarkStart w:id="1" w:name="_Toc272424872"/>
      <w:bookmarkStart w:id="2" w:name="_GoBack"/>
      <w:r w:rsidRPr="00611664">
        <w:rPr>
          <w:b w:val="0"/>
        </w:rPr>
        <w:t>Form 03.1-02-v001.0</w:t>
      </w:r>
      <w:bookmarkEnd w:id="0"/>
      <w:bookmarkEnd w:id="1"/>
    </w:p>
    <w:bookmarkEnd w:id="2"/>
    <w:p w:rsidR="00D569D6" w:rsidRPr="00426590" w:rsidRDefault="00D569D6" w:rsidP="00D569D6"/>
    <w:p w:rsidR="00D569D6" w:rsidRDefault="00D569D6" w:rsidP="00D569D6">
      <w:pPr>
        <w:jc w:val="center"/>
        <w:rPr>
          <w:b/>
          <w:sz w:val="28"/>
        </w:rPr>
      </w:pPr>
      <w:bookmarkStart w:id="3" w:name="_Toc31541273"/>
      <w:bookmarkStart w:id="4" w:name="_Toc32053719"/>
    </w:p>
    <w:p w:rsidR="00D569D6" w:rsidRPr="00426590" w:rsidRDefault="00D569D6" w:rsidP="00D569D6">
      <w:pPr>
        <w:jc w:val="center"/>
        <w:rPr>
          <w:b/>
          <w:sz w:val="28"/>
        </w:rPr>
      </w:pPr>
      <w:r w:rsidRPr="00426590">
        <w:rPr>
          <w:b/>
          <w:sz w:val="28"/>
        </w:rPr>
        <w:t>Document Receipt Form</w:t>
      </w:r>
      <w:bookmarkEnd w:id="3"/>
      <w:bookmarkEnd w:id="4"/>
    </w:p>
    <w:p w:rsidR="00D569D6" w:rsidRDefault="00D569D6" w:rsidP="00D569D6"/>
    <w:p w:rsidR="00D569D6" w:rsidRDefault="00D569D6" w:rsidP="00D569D6"/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540"/>
        <w:gridCol w:w="180"/>
        <w:gridCol w:w="270"/>
        <w:gridCol w:w="90"/>
        <w:gridCol w:w="1260"/>
        <w:gridCol w:w="540"/>
        <w:gridCol w:w="540"/>
        <w:gridCol w:w="180"/>
        <w:gridCol w:w="540"/>
        <w:gridCol w:w="360"/>
        <w:gridCol w:w="360"/>
        <w:gridCol w:w="1980"/>
      </w:tblGrid>
      <w:tr w:rsidR="00D569D6" w:rsidRPr="009C2185" w:rsidTr="00ED1910">
        <w:tc>
          <w:tcPr>
            <w:tcW w:w="1548" w:type="dxa"/>
            <w:gridSpan w:val="2"/>
            <w:tcBorders>
              <w:top w:val="single" w:sz="4" w:space="0" w:color="auto"/>
              <w:bottom w:val="nil"/>
            </w:tcBorders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  <w:r w:rsidRPr="009C2185">
              <w:rPr>
                <w:bCs/>
              </w:rPr>
              <w:t>Research Registration Number: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</w:tcPr>
          <w:p w:rsidR="00D569D6" w:rsidRPr="009C2185" w:rsidRDefault="00D569D6" w:rsidP="00ED1910">
            <w:pPr>
              <w:jc w:val="both"/>
              <w:rPr>
                <w:bCs/>
              </w:rPr>
            </w:pPr>
          </w:p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  <w:r w:rsidRPr="009C2185">
              <w:rPr>
                <w:bCs/>
              </w:rPr>
              <w:t xml:space="preserve">   </w:t>
            </w: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t xml:space="preserve"> / </w:t>
            </w: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t xml:space="preserve"> - </w:t>
            </w: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sym w:font="Webdings" w:char="F063"/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</w:tcBorders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  <w:r w:rsidRPr="009C2185">
              <w:rPr>
                <w:bCs/>
              </w:rPr>
              <w:t>Submitted date: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</w:p>
        </w:tc>
      </w:tr>
      <w:tr w:rsidR="00D569D6" w:rsidRPr="009C2185" w:rsidTr="00ED1910">
        <w:tc>
          <w:tcPr>
            <w:tcW w:w="1548" w:type="dxa"/>
            <w:gridSpan w:val="2"/>
            <w:tcBorders>
              <w:bottom w:val="nil"/>
            </w:tcBorders>
          </w:tcPr>
          <w:p w:rsidR="00D569D6" w:rsidRPr="009C2185" w:rsidRDefault="00D569D6" w:rsidP="00ED1910">
            <w:pPr>
              <w:spacing w:before="120" w:after="120"/>
              <w:rPr>
                <w:bCs/>
              </w:rPr>
            </w:pPr>
            <w:r w:rsidRPr="009C2185">
              <w:rPr>
                <w:bCs/>
              </w:rPr>
              <w:t>Type of Submission:</w:t>
            </w:r>
          </w:p>
        </w:tc>
        <w:tc>
          <w:tcPr>
            <w:tcW w:w="3420" w:type="dxa"/>
            <w:gridSpan w:val="7"/>
          </w:tcPr>
          <w:p w:rsidR="00D569D6" w:rsidRPr="009C2185" w:rsidRDefault="00D569D6" w:rsidP="00ED1910">
            <w:pPr>
              <w:spacing w:before="60"/>
            </w:pP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t xml:space="preserve">  </w:t>
            </w:r>
            <w:r w:rsidRPr="009C2185">
              <w:t>Initial Review</w:t>
            </w:r>
          </w:p>
          <w:p w:rsidR="00D569D6" w:rsidRPr="009C2185" w:rsidRDefault="00D569D6" w:rsidP="00ED1910">
            <w:pPr>
              <w:spacing w:before="60"/>
            </w:pP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t xml:space="preserve">  </w:t>
            </w:r>
            <w:r w:rsidRPr="009C2185">
              <w:t>Resubmission for re-review</w:t>
            </w:r>
          </w:p>
          <w:p w:rsidR="00D569D6" w:rsidRPr="009C2185" w:rsidRDefault="00D569D6" w:rsidP="00ED1910">
            <w:pPr>
              <w:spacing w:before="60" w:after="120"/>
              <w:rPr>
                <w:bCs/>
              </w:rPr>
            </w:pP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t xml:space="preserve"> </w:t>
            </w:r>
            <w:r w:rsidRPr="009C2185">
              <w:t>Protocol Amendments</w:t>
            </w:r>
          </w:p>
        </w:tc>
        <w:tc>
          <w:tcPr>
            <w:tcW w:w="3420" w:type="dxa"/>
            <w:gridSpan w:val="5"/>
          </w:tcPr>
          <w:p w:rsidR="00D569D6" w:rsidRPr="009C2185" w:rsidRDefault="00D569D6" w:rsidP="00ED1910">
            <w:pPr>
              <w:spacing w:before="60"/>
            </w:pP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t xml:space="preserve"> </w:t>
            </w:r>
            <w:r>
              <w:t xml:space="preserve">Continuing Review of </w:t>
            </w:r>
            <w:r>
              <w:tab/>
            </w:r>
            <w:r w:rsidRPr="009C2185">
              <w:t>Approved Protocols</w:t>
            </w:r>
          </w:p>
          <w:p w:rsidR="00D569D6" w:rsidRPr="009C2185" w:rsidRDefault="00D569D6" w:rsidP="00ED1910">
            <w:pPr>
              <w:spacing w:before="60" w:after="120"/>
              <w:rPr>
                <w:bCs/>
              </w:rPr>
            </w:pP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t xml:space="preserve">  </w:t>
            </w:r>
            <w:r w:rsidRPr="009C2185">
              <w:t>Protocol Termination</w:t>
            </w:r>
          </w:p>
        </w:tc>
      </w:tr>
      <w:tr w:rsidR="00D569D6" w:rsidRPr="009C2185" w:rsidTr="00ED1910">
        <w:tc>
          <w:tcPr>
            <w:tcW w:w="2088" w:type="dxa"/>
            <w:gridSpan w:val="3"/>
            <w:tcBorders>
              <w:right w:val="nil"/>
            </w:tcBorders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  <w:r w:rsidRPr="009C2185">
              <w:rPr>
                <w:bCs/>
              </w:rPr>
              <w:t>Protocol Title:</w:t>
            </w:r>
          </w:p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6300" w:type="dxa"/>
            <w:gridSpan w:val="11"/>
            <w:tcBorders>
              <w:left w:val="nil"/>
            </w:tcBorders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</w:p>
        </w:tc>
      </w:tr>
      <w:tr w:rsidR="00D569D6" w:rsidRPr="009C2185" w:rsidTr="00ED1910">
        <w:tc>
          <w:tcPr>
            <w:tcW w:w="2538" w:type="dxa"/>
            <w:gridSpan w:val="5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  <w:r w:rsidRPr="009C2185">
              <w:rPr>
                <w:bCs/>
              </w:rPr>
              <w:t>Principal Investigator:</w:t>
            </w:r>
          </w:p>
        </w:tc>
        <w:tc>
          <w:tcPr>
            <w:tcW w:w="5850" w:type="dxa"/>
            <w:gridSpan w:val="9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</w:p>
        </w:tc>
      </w:tr>
      <w:tr w:rsidR="00D569D6" w:rsidRPr="009C2185" w:rsidTr="00ED1910">
        <w:tc>
          <w:tcPr>
            <w:tcW w:w="2268" w:type="dxa"/>
            <w:gridSpan w:val="4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Contact Number/s</w:t>
            </w:r>
            <w:r w:rsidRPr="009C2185">
              <w:rPr>
                <w:bCs/>
              </w:rPr>
              <w:t>:</w:t>
            </w:r>
          </w:p>
        </w:tc>
        <w:tc>
          <w:tcPr>
            <w:tcW w:w="2880" w:type="dxa"/>
            <w:gridSpan w:val="6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900" w:type="dxa"/>
            <w:gridSpan w:val="2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  <w:r w:rsidRPr="009C2185">
              <w:rPr>
                <w:bCs/>
              </w:rPr>
              <w:t>Fax :</w:t>
            </w:r>
          </w:p>
        </w:tc>
        <w:tc>
          <w:tcPr>
            <w:tcW w:w="2340" w:type="dxa"/>
            <w:gridSpan w:val="2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</w:p>
        </w:tc>
      </w:tr>
      <w:tr w:rsidR="00D569D6" w:rsidRPr="009C2185" w:rsidTr="00ED1910">
        <w:tc>
          <w:tcPr>
            <w:tcW w:w="1008" w:type="dxa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  <w:r w:rsidRPr="009C2185">
              <w:rPr>
                <w:bCs/>
              </w:rPr>
              <w:t>E-mail:</w:t>
            </w:r>
          </w:p>
        </w:tc>
        <w:tc>
          <w:tcPr>
            <w:tcW w:w="2880" w:type="dxa"/>
            <w:gridSpan w:val="6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1800" w:type="dxa"/>
            <w:gridSpan w:val="4"/>
          </w:tcPr>
          <w:p w:rsidR="00D569D6" w:rsidRPr="009C2185" w:rsidRDefault="00D569D6" w:rsidP="00ED1910">
            <w:pPr>
              <w:spacing w:before="120" w:after="120" w:line="240" w:lineRule="exact"/>
              <w:jc w:val="both"/>
              <w:rPr>
                <w:bCs/>
                <w:sz w:val="20"/>
                <w:szCs w:val="20"/>
              </w:rPr>
            </w:pPr>
            <w:r w:rsidRPr="009C2185">
              <w:rPr>
                <w:bCs/>
                <w:sz w:val="20"/>
                <w:szCs w:val="20"/>
              </w:rPr>
              <w:t>Preferred Contact</w:t>
            </w:r>
          </w:p>
        </w:tc>
        <w:tc>
          <w:tcPr>
            <w:tcW w:w="2700" w:type="dxa"/>
            <w:gridSpan w:val="3"/>
          </w:tcPr>
          <w:p w:rsidR="00D569D6" w:rsidRPr="009C2185" w:rsidRDefault="00D569D6" w:rsidP="00ED1910">
            <w:pPr>
              <w:spacing w:before="120" w:after="120"/>
              <w:jc w:val="both"/>
            </w:pPr>
            <w:r w:rsidRPr="009C2185">
              <w:sym w:font="Webdings" w:char="F063"/>
            </w:r>
            <w:r w:rsidRPr="009C2185">
              <w:t xml:space="preserve"> </w:t>
            </w:r>
            <w:r w:rsidRPr="009C2185">
              <w:rPr>
                <w:sz w:val="20"/>
                <w:szCs w:val="20"/>
              </w:rPr>
              <w:t xml:space="preserve">Phone </w:t>
            </w:r>
            <w:r w:rsidRPr="009C2185">
              <w:sym w:font="Webdings" w:char="F063"/>
            </w:r>
            <w:r w:rsidRPr="009C2185">
              <w:t xml:space="preserve"> </w:t>
            </w:r>
            <w:r w:rsidRPr="009C2185">
              <w:rPr>
                <w:sz w:val="20"/>
                <w:szCs w:val="20"/>
              </w:rPr>
              <w:t>Fax</w:t>
            </w:r>
            <w:r w:rsidRPr="009C2185">
              <w:t xml:space="preserve"> </w:t>
            </w:r>
            <w:r w:rsidRPr="009C2185">
              <w:sym w:font="Webdings" w:char="F063"/>
            </w:r>
            <w:r w:rsidRPr="009C2185">
              <w:t xml:space="preserve"> </w:t>
            </w:r>
            <w:r w:rsidRPr="009C2185">
              <w:rPr>
                <w:sz w:val="20"/>
                <w:szCs w:val="20"/>
              </w:rPr>
              <w:t>e-mail</w:t>
            </w:r>
          </w:p>
        </w:tc>
      </w:tr>
      <w:tr w:rsidR="00D569D6" w:rsidRPr="009C2185" w:rsidTr="00ED1910">
        <w:tc>
          <w:tcPr>
            <w:tcW w:w="2628" w:type="dxa"/>
            <w:gridSpan w:val="6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  <w:r w:rsidRPr="009C2185">
              <w:rPr>
                <w:bCs/>
              </w:rPr>
              <w:t>Institute:</w:t>
            </w:r>
          </w:p>
        </w:tc>
        <w:tc>
          <w:tcPr>
            <w:tcW w:w="5760" w:type="dxa"/>
            <w:gridSpan w:val="8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</w:p>
        </w:tc>
      </w:tr>
      <w:tr w:rsidR="00D569D6" w:rsidRPr="009C2185" w:rsidTr="00ED1910">
        <w:tc>
          <w:tcPr>
            <w:tcW w:w="2628" w:type="dxa"/>
            <w:gridSpan w:val="6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  <w:r w:rsidRPr="009C2185">
              <w:rPr>
                <w:bCs/>
              </w:rPr>
              <w:t>Delivery route:</w:t>
            </w:r>
          </w:p>
        </w:tc>
        <w:tc>
          <w:tcPr>
            <w:tcW w:w="5760" w:type="dxa"/>
            <w:gridSpan w:val="8"/>
          </w:tcPr>
          <w:p w:rsidR="00D569D6" w:rsidRPr="009C2185" w:rsidRDefault="00D569D6" w:rsidP="00ED1910">
            <w:pPr>
              <w:spacing w:before="120" w:after="120"/>
              <w:jc w:val="both"/>
            </w:pP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t xml:space="preserve">  </w:t>
            </w:r>
            <w:r w:rsidRPr="009C2185">
              <w:t>Post</w:t>
            </w:r>
            <w:r w:rsidRPr="009C2185">
              <w:tab/>
            </w: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t xml:space="preserve">  </w:t>
            </w:r>
            <w:r w:rsidRPr="009C2185">
              <w:t>E-submission</w:t>
            </w:r>
            <w:r w:rsidRPr="009C2185">
              <w:tab/>
            </w: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t xml:space="preserve">  </w:t>
            </w:r>
            <w:r w:rsidRPr="009C2185">
              <w:t>in Person</w:t>
            </w:r>
          </w:p>
        </w:tc>
      </w:tr>
      <w:tr w:rsidR="00D569D6" w:rsidRPr="009C2185" w:rsidTr="00ED1910">
        <w:tc>
          <w:tcPr>
            <w:tcW w:w="2628" w:type="dxa"/>
            <w:gridSpan w:val="6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  <w:r w:rsidRPr="009C2185">
              <w:rPr>
                <w:bCs/>
              </w:rPr>
              <w:t xml:space="preserve">Documents submitted: </w:t>
            </w:r>
          </w:p>
        </w:tc>
        <w:tc>
          <w:tcPr>
            <w:tcW w:w="5760" w:type="dxa"/>
            <w:gridSpan w:val="8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t xml:space="preserve">  </w:t>
            </w:r>
            <w:proofErr w:type="gramStart"/>
            <w:r w:rsidRPr="009C2185">
              <w:t>complete</w:t>
            </w:r>
            <w:proofErr w:type="gramEnd"/>
            <w:r w:rsidRPr="009C2185">
              <w:rPr>
                <w:bCs/>
              </w:rPr>
              <w:t xml:space="preserve"> </w:t>
            </w:r>
            <w:r w:rsidRPr="009C2185">
              <w:rPr>
                <w:bCs/>
              </w:rPr>
              <w:tab/>
            </w:r>
            <w:r w:rsidRPr="009C2185">
              <w:rPr>
                <w:bCs/>
              </w:rPr>
              <w:sym w:font="Webdings" w:char="F063"/>
            </w:r>
            <w:r w:rsidRPr="009C2185">
              <w:rPr>
                <w:bCs/>
              </w:rPr>
              <w:t xml:space="preserve">  </w:t>
            </w:r>
            <w:r w:rsidRPr="009C2185">
              <w:t>incomplete, will submit on…………...</w:t>
            </w:r>
          </w:p>
        </w:tc>
      </w:tr>
      <w:tr w:rsidR="00D569D6" w:rsidRPr="009C2185" w:rsidTr="00ED1910">
        <w:tc>
          <w:tcPr>
            <w:tcW w:w="2088" w:type="dxa"/>
            <w:gridSpan w:val="3"/>
          </w:tcPr>
          <w:p w:rsidR="00D569D6" w:rsidRPr="009C2185" w:rsidRDefault="00D569D6" w:rsidP="00ED1910">
            <w:pPr>
              <w:spacing w:before="120" w:after="120"/>
              <w:rPr>
                <w:bCs/>
              </w:rPr>
            </w:pPr>
            <w:r w:rsidRPr="009C2185">
              <w:rPr>
                <w:bCs/>
              </w:rPr>
              <w:t>Documents to be submitted later :</w:t>
            </w:r>
          </w:p>
        </w:tc>
        <w:tc>
          <w:tcPr>
            <w:tcW w:w="3060" w:type="dxa"/>
            <w:gridSpan w:val="7"/>
          </w:tcPr>
          <w:p w:rsidR="00D569D6" w:rsidRPr="009C2185" w:rsidRDefault="00D569D6" w:rsidP="00ED1910">
            <w:pPr>
              <w:spacing w:before="240"/>
              <w:jc w:val="both"/>
            </w:pPr>
            <w:r w:rsidRPr="009C2185">
              <w:sym w:font="Webdings" w:char="F031"/>
            </w:r>
            <w:r w:rsidRPr="009C2185">
              <w:t xml:space="preserve"> information for subjects </w:t>
            </w:r>
          </w:p>
          <w:p w:rsidR="00D569D6" w:rsidRPr="009C2185" w:rsidRDefault="00D569D6" w:rsidP="00ED1910">
            <w:pPr>
              <w:jc w:val="both"/>
            </w:pPr>
            <w:r w:rsidRPr="009C2185">
              <w:sym w:font="Webdings" w:char="F031"/>
            </w:r>
            <w:r w:rsidRPr="009C2185">
              <w:t xml:space="preserve"> informed consent form </w:t>
            </w:r>
          </w:p>
          <w:p w:rsidR="00D569D6" w:rsidRDefault="00D569D6" w:rsidP="00ED1910">
            <w:pPr>
              <w:jc w:val="both"/>
            </w:pPr>
            <w:r w:rsidRPr="009C2185">
              <w:sym w:font="Webdings" w:char="F031"/>
            </w:r>
            <w:r w:rsidRPr="009C2185">
              <w:t xml:space="preserve"> case report forms (CRF)</w:t>
            </w:r>
          </w:p>
          <w:p w:rsidR="00D569D6" w:rsidRPr="009C2185" w:rsidRDefault="00D569D6" w:rsidP="00ED1910">
            <w:pPr>
              <w:jc w:val="both"/>
            </w:pPr>
            <w:r w:rsidRPr="009C2185">
              <w:sym w:font="Webdings" w:char="F031"/>
            </w:r>
            <w:r w:rsidRPr="009C2185">
              <w:t xml:space="preserve"> </w:t>
            </w:r>
            <w:r>
              <w:t>recruitment materials</w:t>
            </w:r>
          </w:p>
          <w:p w:rsidR="00D569D6" w:rsidRPr="009C2185" w:rsidRDefault="00D569D6" w:rsidP="00ED1910">
            <w:pPr>
              <w:jc w:val="both"/>
            </w:pPr>
            <w:r w:rsidRPr="009C2185">
              <w:sym w:font="Webdings" w:char="F031"/>
            </w:r>
            <w:r w:rsidRPr="009C2185">
              <w:t xml:space="preserve"> study budget </w:t>
            </w:r>
          </w:p>
          <w:p w:rsidR="00D569D6" w:rsidRPr="009C2185" w:rsidRDefault="00D569D6" w:rsidP="00ED1910">
            <w:pPr>
              <w:jc w:val="both"/>
            </w:pPr>
            <w:r w:rsidRPr="009C2185">
              <w:sym w:font="Webdings" w:char="F031"/>
            </w:r>
            <w:r w:rsidRPr="009C2185">
              <w:t xml:space="preserve"> investigator’s brochure</w:t>
            </w:r>
          </w:p>
          <w:p w:rsidR="00D569D6" w:rsidRPr="009C2185" w:rsidRDefault="00D569D6" w:rsidP="00ED1910">
            <w:pPr>
              <w:jc w:val="both"/>
            </w:pPr>
            <w:r w:rsidRPr="009C2185">
              <w:sym w:font="Webdings" w:char="F031"/>
            </w:r>
            <w:r w:rsidRPr="009C2185">
              <w:t xml:space="preserve"> </w:t>
            </w:r>
            <w:proofErr w:type="gramStart"/>
            <w:r w:rsidRPr="009C2185">
              <w:t>others</w:t>
            </w:r>
            <w:proofErr w:type="gramEnd"/>
            <w:r w:rsidRPr="009C2185">
              <w:t>……………………</w:t>
            </w:r>
          </w:p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3240" w:type="dxa"/>
            <w:gridSpan w:val="4"/>
          </w:tcPr>
          <w:p w:rsidR="00D569D6" w:rsidRPr="009C2185" w:rsidRDefault="00D569D6" w:rsidP="00ED1910">
            <w:pPr>
              <w:spacing w:before="240"/>
              <w:jc w:val="both"/>
            </w:pPr>
            <w:r w:rsidRPr="009C2185">
              <w:t>Check what documents are received later on.</w:t>
            </w:r>
          </w:p>
          <w:p w:rsidR="00D569D6" w:rsidRPr="009C2185" w:rsidRDefault="00D569D6" w:rsidP="00ED1910">
            <w:pPr>
              <w:jc w:val="both"/>
            </w:pPr>
            <w:r w:rsidRPr="009C2185">
              <w:sym w:font="Webdings" w:char="F031"/>
            </w:r>
            <w:r w:rsidRPr="009C2185">
              <w:t xml:space="preserve"> information for subjects </w:t>
            </w:r>
          </w:p>
          <w:p w:rsidR="00D569D6" w:rsidRPr="009C2185" w:rsidRDefault="00D569D6" w:rsidP="00ED1910">
            <w:pPr>
              <w:jc w:val="both"/>
            </w:pPr>
            <w:r w:rsidRPr="009C2185">
              <w:sym w:font="Webdings" w:char="F031"/>
            </w:r>
            <w:r w:rsidRPr="009C2185">
              <w:t xml:space="preserve"> informed consent form </w:t>
            </w:r>
          </w:p>
          <w:p w:rsidR="00D569D6" w:rsidRDefault="00D569D6" w:rsidP="00ED1910">
            <w:pPr>
              <w:jc w:val="both"/>
            </w:pPr>
            <w:r w:rsidRPr="009C2185">
              <w:sym w:font="Webdings" w:char="F031"/>
            </w:r>
            <w:r w:rsidRPr="009C2185">
              <w:t xml:space="preserve"> case report forms (CRF)</w:t>
            </w:r>
          </w:p>
          <w:p w:rsidR="00D569D6" w:rsidRPr="009C2185" w:rsidRDefault="00D569D6" w:rsidP="00ED1910">
            <w:pPr>
              <w:jc w:val="both"/>
            </w:pPr>
            <w:r w:rsidRPr="009C2185">
              <w:sym w:font="Webdings" w:char="F031"/>
            </w:r>
            <w:r w:rsidRPr="009C2185">
              <w:t xml:space="preserve"> </w:t>
            </w:r>
            <w:r>
              <w:t>recruitment materials</w:t>
            </w:r>
          </w:p>
          <w:p w:rsidR="00D569D6" w:rsidRPr="009C2185" w:rsidRDefault="00D569D6" w:rsidP="00ED1910">
            <w:pPr>
              <w:jc w:val="both"/>
            </w:pPr>
            <w:r w:rsidRPr="009C2185">
              <w:sym w:font="Webdings" w:char="F031"/>
            </w:r>
            <w:r w:rsidRPr="009C2185">
              <w:t xml:space="preserve"> study budget </w:t>
            </w:r>
          </w:p>
          <w:p w:rsidR="00D569D6" w:rsidRPr="009C2185" w:rsidRDefault="00D569D6" w:rsidP="00ED1910">
            <w:pPr>
              <w:jc w:val="both"/>
            </w:pPr>
            <w:r w:rsidRPr="009C2185">
              <w:sym w:font="Webdings" w:char="F031"/>
            </w:r>
            <w:r w:rsidRPr="009C2185">
              <w:t xml:space="preserve"> investigator’s brochure</w:t>
            </w:r>
          </w:p>
          <w:p w:rsidR="00D569D6" w:rsidRPr="009C2185" w:rsidRDefault="00D569D6" w:rsidP="00ED1910">
            <w:pPr>
              <w:jc w:val="both"/>
            </w:pPr>
            <w:r w:rsidRPr="009C2185">
              <w:sym w:font="Webdings" w:char="F031"/>
            </w:r>
            <w:r w:rsidRPr="009C2185">
              <w:t xml:space="preserve"> </w:t>
            </w:r>
            <w:proofErr w:type="gramStart"/>
            <w:r w:rsidRPr="009C2185">
              <w:t>others</w:t>
            </w:r>
            <w:proofErr w:type="gramEnd"/>
            <w:r w:rsidRPr="009C2185">
              <w:t>……………………</w:t>
            </w:r>
          </w:p>
        </w:tc>
      </w:tr>
      <w:tr w:rsidR="00D569D6" w:rsidRPr="009C2185" w:rsidTr="00ED1910">
        <w:tc>
          <w:tcPr>
            <w:tcW w:w="2088" w:type="dxa"/>
            <w:gridSpan w:val="3"/>
          </w:tcPr>
          <w:p w:rsidR="00D569D6" w:rsidRPr="009C2185" w:rsidRDefault="00D569D6" w:rsidP="00ED1910">
            <w:pPr>
              <w:spacing w:before="120" w:after="120"/>
              <w:rPr>
                <w:bCs/>
              </w:rPr>
            </w:pPr>
            <w:r w:rsidRPr="009C2185">
              <w:rPr>
                <w:bCs/>
              </w:rPr>
              <w:t>Received by:</w:t>
            </w:r>
          </w:p>
        </w:tc>
        <w:tc>
          <w:tcPr>
            <w:tcW w:w="3060" w:type="dxa"/>
            <w:gridSpan w:val="7"/>
          </w:tcPr>
          <w:p w:rsidR="00D569D6" w:rsidRDefault="00D569D6" w:rsidP="00ED1910">
            <w:pPr>
              <w:spacing w:before="120" w:after="120"/>
              <w:rPr>
                <w:bCs/>
                <w:sz w:val="14"/>
              </w:rPr>
            </w:pPr>
            <w:r w:rsidRPr="00426590">
              <w:rPr>
                <w:bCs/>
                <w:sz w:val="14"/>
              </w:rPr>
              <w:t>Name</w:t>
            </w:r>
          </w:p>
          <w:p w:rsidR="00D569D6" w:rsidRPr="00426590" w:rsidRDefault="00D569D6" w:rsidP="00ED1910">
            <w:pPr>
              <w:spacing w:before="120" w:after="120"/>
              <w:rPr>
                <w:bCs/>
                <w:sz w:val="14"/>
              </w:rPr>
            </w:pPr>
          </w:p>
        </w:tc>
        <w:tc>
          <w:tcPr>
            <w:tcW w:w="3240" w:type="dxa"/>
            <w:gridSpan w:val="4"/>
          </w:tcPr>
          <w:p w:rsidR="00D569D6" w:rsidRDefault="00D569D6" w:rsidP="00ED1910">
            <w:pPr>
              <w:spacing w:before="120" w:after="120"/>
              <w:rPr>
                <w:bCs/>
                <w:sz w:val="14"/>
              </w:rPr>
            </w:pPr>
            <w:r>
              <w:rPr>
                <w:bCs/>
                <w:sz w:val="14"/>
              </w:rPr>
              <w:t>Signature</w:t>
            </w:r>
          </w:p>
          <w:p w:rsidR="00D569D6" w:rsidRPr="00426590" w:rsidRDefault="00D569D6" w:rsidP="00ED1910">
            <w:pPr>
              <w:spacing w:before="120" w:after="120"/>
              <w:rPr>
                <w:bCs/>
                <w:sz w:val="14"/>
              </w:rPr>
            </w:pPr>
          </w:p>
        </w:tc>
      </w:tr>
      <w:tr w:rsidR="00D569D6" w:rsidRPr="009C2185" w:rsidTr="00ED1910">
        <w:tc>
          <w:tcPr>
            <w:tcW w:w="2088" w:type="dxa"/>
            <w:gridSpan w:val="3"/>
          </w:tcPr>
          <w:p w:rsidR="00D569D6" w:rsidRPr="009C2185" w:rsidRDefault="00D569D6" w:rsidP="00ED1910">
            <w:pPr>
              <w:spacing w:before="120" w:after="120"/>
              <w:rPr>
                <w:bCs/>
              </w:rPr>
            </w:pPr>
            <w:r w:rsidRPr="009C2185">
              <w:rPr>
                <w:bCs/>
              </w:rPr>
              <w:t>Date received:</w:t>
            </w:r>
          </w:p>
        </w:tc>
        <w:tc>
          <w:tcPr>
            <w:tcW w:w="3060" w:type="dxa"/>
            <w:gridSpan w:val="7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</w:p>
        </w:tc>
        <w:tc>
          <w:tcPr>
            <w:tcW w:w="3240" w:type="dxa"/>
            <w:gridSpan w:val="4"/>
          </w:tcPr>
          <w:p w:rsidR="00D569D6" w:rsidRPr="009C2185" w:rsidRDefault="00D569D6" w:rsidP="00ED1910">
            <w:pPr>
              <w:spacing w:before="120" w:after="120"/>
              <w:jc w:val="both"/>
              <w:rPr>
                <w:bCs/>
              </w:rPr>
            </w:pPr>
          </w:p>
        </w:tc>
      </w:tr>
    </w:tbl>
    <w:p w:rsidR="00D569D6" w:rsidRDefault="00D569D6" w:rsidP="00D569D6">
      <w:pPr>
        <w:jc w:val="both"/>
        <w:rPr>
          <w:b/>
          <w:bCs/>
          <w:i/>
          <w:iCs/>
          <w:u w:val="single"/>
        </w:rPr>
      </w:pPr>
    </w:p>
    <w:p w:rsidR="00D569D6" w:rsidRDefault="00D569D6" w:rsidP="00D569D6"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Note</w:t>
      </w:r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ab/>
      </w:r>
      <w:r>
        <w:rPr>
          <w:i/>
          <w:iCs/>
        </w:rPr>
        <w:t xml:space="preserve">Please bring this receipt with you when contacting the UP-CPH ERC. </w:t>
      </w:r>
    </w:p>
    <w:p w:rsidR="00DE0CB4" w:rsidRDefault="00DE0CB4"/>
    <w:sectPr w:rsidR="00DE0CB4" w:rsidSect="00D569D6">
      <w:headerReference w:type="even" r:id="rId7"/>
      <w:headerReference w:type="default" r:id="rId8"/>
      <w:footerReference w:type="default" r:id="rId9"/>
      <w:type w:val="continuous"/>
      <w:pgSz w:w="11906" w:h="16838"/>
      <w:pgMar w:top="2160" w:right="1728" w:bottom="1152" w:left="2016" w:header="720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12" w:rsidRDefault="00CC1C12" w:rsidP="00D569D6">
      <w:r>
        <w:separator/>
      </w:r>
    </w:p>
  </w:endnote>
  <w:endnote w:type="continuationSeparator" w:id="0">
    <w:p w:rsidR="00CC1C12" w:rsidRDefault="00CC1C12" w:rsidP="00D5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69" w:rsidRDefault="00CC1C12" w:rsidP="009C2185">
    <w:pPr>
      <w:pStyle w:val="Footer"/>
      <w:ind w:right="360"/>
    </w:pPr>
  </w:p>
  <w:p w:rsidR="00C8495A" w:rsidRDefault="00CC1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12" w:rsidRDefault="00CC1C12" w:rsidP="00D569D6">
      <w:r>
        <w:separator/>
      </w:r>
    </w:p>
  </w:footnote>
  <w:footnote w:type="continuationSeparator" w:id="0">
    <w:p w:rsidR="00CC1C12" w:rsidRDefault="00CC1C12" w:rsidP="00D5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5A" w:rsidRDefault="000629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95A" w:rsidRDefault="00CC1C1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6" w:rsidRDefault="00D569D6" w:rsidP="00D569D6">
    <w:pPr>
      <w:spacing w:line="360" w:lineRule="auto"/>
      <w:ind w:right="1682"/>
      <w:jc w:val="right"/>
    </w:pPr>
    <w:r>
      <w:rPr>
        <w:noProof/>
        <w:lang w:val="en-PH" w:eastAsia="en-PH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4241194</wp:posOffset>
          </wp:positionH>
          <wp:positionV relativeFrom="paragraph">
            <wp:posOffset>-75537</wp:posOffset>
          </wp:positionV>
          <wp:extent cx="856802" cy="850789"/>
          <wp:effectExtent l="19050" t="0" r="448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10" cy="854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ETHICS REVIEW COMMITTEE</w:t>
    </w:r>
  </w:p>
  <w:p w:rsidR="00D569D6" w:rsidRDefault="00D569D6" w:rsidP="00D569D6">
    <w:pPr>
      <w:spacing w:line="360" w:lineRule="auto"/>
      <w:ind w:right="1682"/>
      <w:jc w:val="right"/>
    </w:pPr>
    <w:r>
      <w:t>College of Public Health</w:t>
    </w:r>
  </w:p>
  <w:p w:rsidR="00D569D6" w:rsidRDefault="00D569D6" w:rsidP="00D569D6">
    <w:pPr>
      <w:spacing w:line="360" w:lineRule="auto"/>
      <w:ind w:right="1682"/>
      <w:jc w:val="right"/>
    </w:pPr>
    <w:r>
      <w:t>University of the Philippines Manila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D6"/>
    <w:rsid w:val="000629F6"/>
    <w:rsid w:val="00091B8C"/>
    <w:rsid w:val="00192CA4"/>
    <w:rsid w:val="004C6FC5"/>
    <w:rsid w:val="0058177F"/>
    <w:rsid w:val="00611664"/>
    <w:rsid w:val="009A5E96"/>
    <w:rsid w:val="00CC1C12"/>
    <w:rsid w:val="00D569D6"/>
    <w:rsid w:val="00DE0CB4"/>
    <w:rsid w:val="00E8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D6"/>
    <w:pPr>
      <w:spacing w:after="0" w:line="240" w:lineRule="auto"/>
    </w:pPr>
    <w:rPr>
      <w:rFonts w:ascii="Times New Roman" w:eastAsia="Times New Roman" w:hAnsi="Times New Roman" w:cs="Times"/>
      <w:sz w:val="24"/>
      <w:szCs w:val="24"/>
      <w:lang w:bidi="th-TH"/>
    </w:rPr>
  </w:style>
  <w:style w:type="paragraph" w:styleId="Heading3">
    <w:name w:val="heading 3"/>
    <w:basedOn w:val="Normal"/>
    <w:next w:val="Normal"/>
    <w:link w:val="Heading3Char"/>
    <w:qFormat/>
    <w:rsid w:val="00D569D6"/>
    <w:pPr>
      <w:keepNext/>
      <w:spacing w:before="120" w:after="120"/>
      <w:ind w:left="144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69D6"/>
    <w:rPr>
      <w:rFonts w:ascii="Times New Roman" w:eastAsia="Times New Roman" w:hAnsi="Times New Roman" w:cs="Times"/>
      <w:b/>
      <w:bCs/>
      <w:sz w:val="24"/>
      <w:szCs w:val="24"/>
      <w:lang w:bidi="th-TH"/>
    </w:rPr>
  </w:style>
  <w:style w:type="paragraph" w:styleId="Header">
    <w:name w:val="header"/>
    <w:basedOn w:val="Normal"/>
    <w:link w:val="HeaderChar"/>
    <w:rsid w:val="00D569D6"/>
    <w:rPr>
      <w:b/>
      <w:bCs/>
      <w:u w:val="single"/>
    </w:rPr>
  </w:style>
  <w:style w:type="character" w:customStyle="1" w:styleId="HeaderChar">
    <w:name w:val="Header Char"/>
    <w:basedOn w:val="DefaultParagraphFont"/>
    <w:link w:val="Header"/>
    <w:rsid w:val="00D569D6"/>
    <w:rPr>
      <w:rFonts w:ascii="Times New Roman" w:eastAsia="Times New Roman" w:hAnsi="Times New Roman" w:cs="Times"/>
      <w:b/>
      <w:bCs/>
      <w:sz w:val="24"/>
      <w:szCs w:val="24"/>
      <w:u w:val="single"/>
      <w:lang w:bidi="th-TH"/>
    </w:rPr>
  </w:style>
  <w:style w:type="paragraph" w:styleId="Footer">
    <w:name w:val="footer"/>
    <w:basedOn w:val="Normal"/>
    <w:link w:val="FooterChar"/>
    <w:rsid w:val="00D569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69D6"/>
    <w:rPr>
      <w:rFonts w:ascii="Times New Roman" w:eastAsia="Times New Roman" w:hAnsi="Times New Roman" w:cs="Times"/>
      <w:sz w:val="24"/>
      <w:szCs w:val="24"/>
      <w:lang w:bidi="th-TH"/>
    </w:rPr>
  </w:style>
  <w:style w:type="character" w:styleId="PageNumber">
    <w:name w:val="page number"/>
    <w:basedOn w:val="DefaultParagraphFont"/>
    <w:rsid w:val="00D569D6"/>
  </w:style>
  <w:style w:type="paragraph" w:styleId="BalloonText">
    <w:name w:val="Balloon Text"/>
    <w:basedOn w:val="Normal"/>
    <w:link w:val="BalloonTextChar"/>
    <w:uiPriority w:val="99"/>
    <w:semiHidden/>
    <w:unhideWhenUsed/>
    <w:rsid w:val="00D569D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D6"/>
    <w:rPr>
      <w:rFonts w:ascii="Tahoma" w:eastAsia="Times New Roman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University of the Philippines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Antonnette O. Lebanan</dc:creator>
  <cp:lastModifiedBy>UP-CPH INFO OFFICE</cp:lastModifiedBy>
  <cp:revision>2</cp:revision>
  <dcterms:created xsi:type="dcterms:W3CDTF">2010-09-18T09:47:00Z</dcterms:created>
  <dcterms:modified xsi:type="dcterms:W3CDTF">2010-11-26T02:07:00Z</dcterms:modified>
</cp:coreProperties>
</file>